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77DEFB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3E5315">
        <w:rPr>
          <w:rFonts w:cs="Arial"/>
          <w:bCs/>
          <w:noProof w:val="0"/>
          <w:sz w:val="24"/>
          <w:szCs w:val="24"/>
        </w:rPr>
        <w:t>5</w:t>
      </w:r>
      <w:r w:rsidR="006F07C5">
        <w:rPr>
          <w:rFonts w:cs="Arial"/>
          <w:bCs/>
          <w:noProof w:val="0"/>
          <w:sz w:val="24"/>
          <w:szCs w:val="24"/>
        </w:rPr>
        <w:t>-</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6F07C5">
        <w:rPr>
          <w:rFonts w:cs="Arial"/>
          <w:bCs/>
          <w:noProof w:val="0"/>
          <w:sz w:val="24"/>
          <w:szCs w:val="24"/>
        </w:rPr>
        <w:t>2</w:t>
      </w:r>
      <w:r w:rsidR="00ED74F2">
        <w:rPr>
          <w:rFonts w:cs="Arial"/>
          <w:bCs/>
          <w:noProof w:val="0"/>
          <w:sz w:val="24"/>
          <w:szCs w:val="24"/>
        </w:rPr>
        <w:t>1767</w:t>
      </w:r>
    </w:p>
    <w:bookmarkEnd w:id="0"/>
    <w:p w14:paraId="5669B020" w14:textId="10F871FD"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3E5315">
        <w:rPr>
          <w:rFonts w:eastAsia="MS Mincho" w:cs="Arial"/>
          <w:sz w:val="24"/>
          <w:szCs w:val="24"/>
        </w:rPr>
        <w:t>21. Feb – 3. Mar</w:t>
      </w:r>
      <w:r w:rsidR="005F10C3" w:rsidRPr="000665EA">
        <w:rPr>
          <w:rFonts w:eastAsia="MS Mincho" w:cs="Arial"/>
          <w:sz w:val="24"/>
          <w:szCs w:val="24"/>
        </w:rPr>
        <w:t xml:space="preserve"> 20</w:t>
      </w:r>
      <w:r w:rsidR="00FA4A45" w:rsidRPr="000665EA">
        <w:rPr>
          <w:rFonts w:eastAsia="MS Mincho" w:cs="Arial"/>
          <w:sz w:val="24"/>
          <w:szCs w:val="24"/>
        </w:rPr>
        <w:t>2</w:t>
      </w:r>
      <w:r w:rsidR="006F07C5">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0C988459"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C00CB0">
        <w:rPr>
          <w:rFonts w:cs="Arial"/>
          <w:b/>
          <w:bCs/>
          <w:sz w:val="24"/>
        </w:rPr>
        <w:t>10.5</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429B7FA"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D74F2">
        <w:rPr>
          <w:rFonts w:ascii="Arial" w:hAnsi="Arial" w:cs="Arial"/>
          <w:b/>
          <w:bCs/>
          <w:sz w:val="24"/>
        </w:rPr>
        <w:t>Completion of the work on SON for</w:t>
      </w:r>
      <w:r w:rsidR="00353DF3">
        <w:rPr>
          <w:rFonts w:ascii="Arial" w:hAnsi="Arial" w:cs="Arial"/>
          <w:b/>
          <w:bCs/>
          <w:sz w:val="24"/>
        </w:rPr>
        <w:t xml:space="preserve"> NR-U</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6E7AE7B" w14:textId="1BB1E8E0" w:rsidR="00353DF3" w:rsidRPr="00C47484" w:rsidRDefault="000028D1" w:rsidP="008572DC">
      <w:pPr>
        <w:rPr>
          <w:lang w:val="en-US"/>
        </w:rPr>
      </w:pPr>
      <w:bookmarkStart w:id="1" w:name="_Toc474247438"/>
      <w:r>
        <w:t xml:space="preserve">At RAN3 #115, a response from RAN2 regarding NR-U channel handling was received [1]. In this paper we analyse the </w:t>
      </w:r>
      <w:r w:rsidR="006665EB">
        <w:t>consequences</w:t>
      </w:r>
      <w:r>
        <w:t>.</w:t>
      </w:r>
    </w:p>
    <w:p w14:paraId="309917E7" w14:textId="37D363FC" w:rsidR="00051152" w:rsidRDefault="00BE5235" w:rsidP="00051152">
      <w:pPr>
        <w:pStyle w:val="Heading1"/>
        <w:tabs>
          <w:tab w:val="left" w:pos="2410"/>
        </w:tabs>
      </w:pPr>
      <w:r w:rsidRPr="000665EA">
        <w:t>2</w:t>
      </w:r>
      <w:r w:rsidR="00051152" w:rsidRPr="000665EA">
        <w:tab/>
      </w:r>
      <w:r w:rsidRPr="000665EA">
        <w:t>Discussion</w:t>
      </w:r>
    </w:p>
    <w:p w14:paraId="43AF8626" w14:textId="6BC59310" w:rsidR="000028D1" w:rsidRDefault="00E55A6F" w:rsidP="000028D1">
      <w:r>
        <w:t>The LS provides answers to some of RAN3’s questions:</w:t>
      </w:r>
    </w:p>
    <w:p w14:paraId="27EF17F7" w14:textId="77777777" w:rsidR="00E55A6F" w:rsidRPr="00E55A6F" w:rsidRDefault="00E55A6F" w:rsidP="00531927">
      <w:pPr>
        <w:spacing w:after="0"/>
        <w:ind w:left="284"/>
        <w:rPr>
          <w:rFonts w:ascii="Arial" w:eastAsia="SimSun" w:hAnsi="Arial" w:cs="Arial"/>
          <w:b/>
          <w:i/>
          <w:iCs/>
        </w:rPr>
      </w:pPr>
      <w:r w:rsidRPr="00E55A6F">
        <w:rPr>
          <w:rFonts w:ascii="Arial" w:eastAsia="SimSun" w:hAnsi="Arial" w:cs="Arial"/>
          <w:b/>
          <w:i/>
          <w:iCs/>
        </w:rPr>
        <w:t xml:space="preserve">Q1: How should an NR-U channel be represented? </w:t>
      </w:r>
    </w:p>
    <w:p w14:paraId="1A772205" w14:textId="77777777" w:rsidR="00E55A6F" w:rsidRPr="00E55A6F" w:rsidRDefault="00E55A6F" w:rsidP="00531927">
      <w:pPr>
        <w:spacing w:after="0"/>
        <w:ind w:left="284"/>
        <w:jc w:val="both"/>
        <w:rPr>
          <w:rFonts w:ascii="Arial" w:eastAsia="Malgun Gothic" w:hAnsi="Arial" w:cs="Arial"/>
          <w:i/>
          <w:iCs/>
          <w:color w:val="000000"/>
          <w:lang w:eastAsia="ko-KR"/>
        </w:rPr>
      </w:pPr>
      <w:r w:rsidRPr="00E55A6F">
        <w:rPr>
          <w:rFonts w:ascii="Arial" w:eastAsia="Malgun Gothic" w:hAnsi="Arial" w:cs="Arial"/>
          <w:i/>
          <w:iCs/>
          <w:color w:val="000000"/>
          <w:lang w:eastAsia="ko-KR"/>
        </w:rPr>
        <w:t xml:space="preserve">Answer from RAN2: </w:t>
      </w:r>
    </w:p>
    <w:p w14:paraId="0857406C" w14:textId="78657F4F" w:rsidR="00E55A6F" w:rsidRPr="00E55A6F" w:rsidRDefault="00E55A6F" w:rsidP="00531927">
      <w:pPr>
        <w:spacing w:after="0"/>
        <w:ind w:left="284"/>
        <w:jc w:val="both"/>
        <w:rPr>
          <w:rFonts w:ascii="Arial" w:eastAsia="Malgun Gothic" w:hAnsi="Arial" w:cs="Arial"/>
          <w:i/>
          <w:iCs/>
          <w:color w:val="000000"/>
        </w:rPr>
      </w:pPr>
      <w:r w:rsidRPr="00E55A6F">
        <w:rPr>
          <w:rFonts w:ascii="Arial" w:eastAsia="Malgun Gothic" w:hAnsi="Arial" w:cs="Arial"/>
          <w:i/>
          <w:iCs/>
          <w:color w:val="000000"/>
        </w:rPr>
        <w:t>From RAN2 perspective, at least 'NR ARFCN' and 'Bandwidth' are defined, and 'Channel ID' does not exist in RAN2 specifications.</w:t>
      </w:r>
    </w:p>
    <w:p w14:paraId="15A7AEF9" w14:textId="68D1E19F" w:rsidR="00E55A6F" w:rsidRDefault="00E55A6F" w:rsidP="000028D1"/>
    <w:p w14:paraId="56C98E91" w14:textId="47B4D4DA" w:rsidR="00E55A6F" w:rsidRDefault="00E55A6F" w:rsidP="000028D1">
      <w:r>
        <w:t xml:space="preserve">According to the response, the channel identification is based on the ARFCN and the bandwidth, there is no specific channel ID. Therefore, the “FFS” to the NR-U channel </w:t>
      </w:r>
      <w:proofErr w:type="gramStart"/>
      <w:r>
        <w:t>has to</w:t>
      </w:r>
      <w:proofErr w:type="gramEnd"/>
      <w:r>
        <w:t xml:space="preserve"> be replaced with the two parameters.</w:t>
      </w:r>
    </w:p>
    <w:p w14:paraId="7F5684D6" w14:textId="520E4D93" w:rsidR="00E55A6F" w:rsidRPr="00531927" w:rsidRDefault="00E55A6F" w:rsidP="000028D1">
      <w:pPr>
        <w:rPr>
          <w:b/>
          <w:bCs/>
        </w:rPr>
      </w:pPr>
      <w:r w:rsidRPr="00531927">
        <w:rPr>
          <w:b/>
          <w:bCs/>
        </w:rPr>
        <w:t>Proposal 1: The “NR-U Channel” IE is defined as a separate IE, a sequence of the NR ARFCN and the bandwidth.</w:t>
      </w:r>
    </w:p>
    <w:p w14:paraId="28716F08" w14:textId="77777777" w:rsidR="00531927" w:rsidRPr="00531927" w:rsidRDefault="00531927" w:rsidP="00531927">
      <w:pPr>
        <w:spacing w:after="0"/>
        <w:ind w:left="284"/>
        <w:rPr>
          <w:rFonts w:ascii="Arial" w:eastAsia="SimSun" w:hAnsi="Arial" w:cs="Arial"/>
          <w:b/>
          <w:i/>
          <w:iCs/>
          <w:lang w:eastAsia="zh-CN"/>
        </w:rPr>
      </w:pPr>
      <w:r w:rsidRPr="00531927">
        <w:rPr>
          <w:rFonts w:ascii="Arial" w:eastAsia="SimSun" w:hAnsi="Arial" w:cs="Arial"/>
          <w:b/>
          <w:i/>
          <w:iCs/>
          <w:lang w:eastAsia="zh-CN"/>
        </w:rPr>
        <w:t>Q2: According to current specifications, is an NG-RAN node supposed to sense the NR-U channel even when no data needs to be transmitted or is channel sensing performed only when the NG-RAN node needs to exchange traffic over the NR-U channel?</w:t>
      </w:r>
    </w:p>
    <w:p w14:paraId="22BD5C4D" w14:textId="77777777" w:rsidR="00531927" w:rsidRPr="00531927" w:rsidRDefault="00531927" w:rsidP="00531927">
      <w:pPr>
        <w:spacing w:after="0"/>
        <w:ind w:left="284"/>
        <w:jc w:val="both"/>
        <w:rPr>
          <w:rFonts w:ascii="Arial" w:eastAsia="Malgun Gothic" w:hAnsi="Arial" w:cs="Arial"/>
          <w:i/>
          <w:iCs/>
          <w:color w:val="000000"/>
          <w:lang w:eastAsia="ko-KR"/>
        </w:rPr>
      </w:pPr>
      <w:r w:rsidRPr="00531927">
        <w:rPr>
          <w:rFonts w:ascii="Arial" w:eastAsia="Malgun Gothic" w:hAnsi="Arial" w:cs="Arial"/>
          <w:i/>
          <w:iCs/>
          <w:color w:val="000000"/>
          <w:lang w:eastAsia="ko-KR"/>
        </w:rPr>
        <w:t>Answer from RAN2:</w:t>
      </w:r>
    </w:p>
    <w:p w14:paraId="558ABA02" w14:textId="77777777" w:rsidR="00531927" w:rsidRPr="00531927" w:rsidRDefault="00531927" w:rsidP="00531927">
      <w:pPr>
        <w:spacing w:after="0"/>
        <w:ind w:left="284"/>
        <w:jc w:val="both"/>
        <w:rPr>
          <w:rFonts w:ascii="Arial" w:eastAsia="Malgun Gothic" w:hAnsi="Arial" w:cs="Arial"/>
          <w:i/>
          <w:iCs/>
          <w:color w:val="000000"/>
        </w:rPr>
      </w:pPr>
      <w:r w:rsidRPr="00531927">
        <w:rPr>
          <w:rFonts w:ascii="Arial" w:eastAsia="Malgun Gothic" w:hAnsi="Arial" w:cs="Arial"/>
          <w:i/>
          <w:iCs/>
          <w:color w:val="000000"/>
        </w:rPr>
        <w:t xml:space="preserve">According to TS 38.300 Section 5.6.1, the NG-RAN node may apply LBT </w:t>
      </w:r>
      <w:proofErr w:type="gramStart"/>
      <w:r w:rsidRPr="00531927">
        <w:rPr>
          <w:rFonts w:ascii="Arial" w:eastAsia="Malgun Gothic" w:hAnsi="Arial" w:cs="Arial"/>
          <w:i/>
          <w:iCs/>
          <w:color w:val="000000"/>
        </w:rPr>
        <w:t>in order to</w:t>
      </w:r>
      <w:proofErr w:type="gramEnd"/>
      <w:r w:rsidRPr="00531927">
        <w:rPr>
          <w:rFonts w:ascii="Arial" w:eastAsia="Malgun Gothic" w:hAnsi="Arial" w:cs="Arial"/>
          <w:i/>
          <w:iCs/>
          <w:color w:val="000000"/>
        </w:rPr>
        <w:t xml:space="preserve"> transmit packets to UEs over the air interface. It is not specified in 3GPP specifications whether the NG-RAN node can sense the NR-U channel even when no data are available for transmission.</w:t>
      </w:r>
    </w:p>
    <w:p w14:paraId="4E1A8550" w14:textId="77777777" w:rsidR="00E55A6F" w:rsidRDefault="00E55A6F" w:rsidP="000028D1"/>
    <w:p w14:paraId="7F41A036" w14:textId="3BCE5052" w:rsidR="00E55A6F" w:rsidRDefault="006C0369" w:rsidP="000028D1">
      <w:r>
        <w:t>Apparently, sensing NR-U channel and thus estimating LBT success rate is up to implementation. However, it is still needed in DL when there is some data to be transferred. The node receiving the load information can estimate if there is enough load in the reporting node (</w:t>
      </w:r>
      <w:proofErr w:type="gramStart"/>
      <w:r>
        <w:t>e.g.</w:t>
      </w:r>
      <w:proofErr w:type="gramEnd"/>
      <w:r>
        <w:t xml:space="preserve"> based on the number of active UEs) to provide good statistics on LBT. Therefore, the information is still useful.</w:t>
      </w:r>
    </w:p>
    <w:p w14:paraId="74EC3B7E" w14:textId="6BB3FCA3" w:rsidR="006C0369" w:rsidRPr="00664F67" w:rsidRDefault="006C0369" w:rsidP="000028D1">
      <w:pPr>
        <w:rPr>
          <w:b/>
          <w:bCs/>
        </w:rPr>
      </w:pPr>
      <w:r w:rsidRPr="00664F67">
        <w:rPr>
          <w:b/>
          <w:bCs/>
        </w:rPr>
        <w:t>Proposal 2: The LBT statistics (the channel occupancy and the LBT success rate) are kept in the report, but a “no data” value is defined (</w:t>
      </w:r>
      <w:proofErr w:type="gramStart"/>
      <w:r w:rsidRPr="00664F67">
        <w:rPr>
          <w:b/>
          <w:bCs/>
        </w:rPr>
        <w:t>e.g.</w:t>
      </w:r>
      <w:proofErr w:type="gramEnd"/>
      <w:r w:rsidRPr="00664F67">
        <w:rPr>
          <w:b/>
          <w:bCs/>
        </w:rPr>
        <w:t xml:space="preserve"> ‘0’) and it is clarified that the information concerns DL.</w:t>
      </w:r>
    </w:p>
    <w:p w14:paraId="482ABF6B" w14:textId="77777777" w:rsidR="006766C2" w:rsidRPr="006766C2" w:rsidRDefault="006766C2" w:rsidP="006766C2">
      <w:pPr>
        <w:spacing w:after="0"/>
        <w:ind w:left="284"/>
        <w:jc w:val="both"/>
        <w:rPr>
          <w:rFonts w:ascii="Arial" w:eastAsia="Malgun Gothic" w:hAnsi="Arial" w:cs="Arial"/>
          <w:b/>
          <w:i/>
          <w:iCs/>
          <w:color w:val="000000"/>
          <w:lang w:val="en-US"/>
        </w:rPr>
      </w:pPr>
      <w:r w:rsidRPr="006766C2">
        <w:rPr>
          <w:rFonts w:ascii="Arial" w:eastAsia="Malgun Gothic" w:hAnsi="Arial" w:cs="Arial"/>
          <w:b/>
          <w:i/>
          <w:iCs/>
          <w:color w:val="000000"/>
          <w:lang w:val="en-US"/>
        </w:rPr>
        <w:t>Q3: How is the ED threshold configured in RAN node?</w:t>
      </w:r>
    </w:p>
    <w:p w14:paraId="2AFE3D2B" w14:textId="77777777" w:rsidR="006766C2" w:rsidRPr="006766C2" w:rsidRDefault="006766C2" w:rsidP="006766C2">
      <w:pPr>
        <w:spacing w:after="0"/>
        <w:ind w:left="284"/>
        <w:jc w:val="both"/>
        <w:rPr>
          <w:rFonts w:ascii="Arial" w:eastAsia="Malgun Gothic" w:hAnsi="Arial" w:cs="Arial"/>
          <w:i/>
          <w:iCs/>
          <w:color w:val="000000"/>
          <w:lang w:eastAsia="ko-KR"/>
        </w:rPr>
      </w:pPr>
      <w:r w:rsidRPr="006766C2">
        <w:rPr>
          <w:rFonts w:ascii="Arial" w:eastAsia="Malgun Gothic" w:hAnsi="Arial" w:cs="Arial"/>
          <w:i/>
          <w:iCs/>
          <w:color w:val="000000"/>
          <w:lang w:eastAsia="ko-KR"/>
        </w:rPr>
        <w:t>Answer from RAN2:</w:t>
      </w:r>
    </w:p>
    <w:p w14:paraId="767D7787" w14:textId="77777777" w:rsidR="006766C2" w:rsidRPr="006766C2" w:rsidRDefault="006766C2" w:rsidP="006766C2">
      <w:pPr>
        <w:spacing w:after="0"/>
        <w:ind w:left="284"/>
        <w:jc w:val="both"/>
        <w:rPr>
          <w:rFonts w:ascii="Arial" w:eastAsia="Malgun Gothic" w:hAnsi="Arial" w:cs="Arial"/>
          <w:i/>
          <w:iCs/>
          <w:color w:val="000000"/>
          <w:lang w:val="en-US"/>
        </w:rPr>
      </w:pPr>
      <w:r w:rsidRPr="006766C2">
        <w:rPr>
          <w:rFonts w:ascii="Arial" w:eastAsia="Malgun Gothic" w:hAnsi="Arial" w:cs="Arial"/>
          <w:i/>
          <w:iCs/>
          <w:color w:val="000000"/>
          <w:lang w:val="en-US"/>
        </w:rPr>
        <w:t>Regarding how to determine the ED threshold in RAN node, RAN2 understands that it is specified in RAN1 specification (</w:t>
      </w:r>
      <w:proofErr w:type="gramStart"/>
      <w:r w:rsidRPr="006766C2">
        <w:rPr>
          <w:rFonts w:ascii="Arial" w:eastAsia="Malgun Gothic" w:hAnsi="Arial" w:cs="Arial"/>
          <w:i/>
          <w:iCs/>
          <w:color w:val="000000"/>
          <w:lang w:val="en-US"/>
        </w:rPr>
        <w:t>i.e.</w:t>
      </w:r>
      <w:proofErr w:type="gramEnd"/>
      <w:r w:rsidRPr="006766C2">
        <w:rPr>
          <w:rFonts w:ascii="Arial" w:eastAsia="Malgun Gothic" w:hAnsi="Arial" w:cs="Arial"/>
          <w:i/>
          <w:iCs/>
          <w:color w:val="000000"/>
          <w:lang w:val="en-US"/>
        </w:rPr>
        <w:t xml:space="preserve"> TS 37.213 Section 4.1.5). Hence, RAN1 confirmation would be required.</w:t>
      </w:r>
    </w:p>
    <w:p w14:paraId="465F7F3D" w14:textId="77777777" w:rsidR="006766C2" w:rsidRPr="006766C2" w:rsidRDefault="006766C2" w:rsidP="006766C2">
      <w:pPr>
        <w:spacing w:after="0"/>
        <w:ind w:left="284"/>
        <w:jc w:val="both"/>
        <w:rPr>
          <w:rFonts w:ascii="Arial" w:eastAsia="Malgun Gothic" w:hAnsi="Arial" w:cs="Arial"/>
          <w:i/>
          <w:iCs/>
          <w:color w:val="000000"/>
          <w:lang w:val="en-US"/>
        </w:rPr>
      </w:pPr>
      <w:r w:rsidRPr="006766C2">
        <w:rPr>
          <w:rFonts w:ascii="Arial" w:eastAsia="Malgun Gothic" w:hAnsi="Arial" w:cs="Arial"/>
          <w:i/>
          <w:iCs/>
          <w:color w:val="000000"/>
          <w:lang w:val="en-US"/>
        </w:rPr>
        <w:t>In RAN2 point of view, the energy detection threshold is configured to the UE either as an offset to the default maximum energy detection threshold value, or as an absolute configurable maximum energy detection threshold value.</w:t>
      </w:r>
    </w:p>
    <w:p w14:paraId="58A1111D" w14:textId="77777777" w:rsidR="006766C2" w:rsidRPr="006766C2" w:rsidRDefault="006766C2" w:rsidP="006766C2">
      <w:pPr>
        <w:spacing w:after="0"/>
        <w:ind w:left="284"/>
        <w:jc w:val="both"/>
        <w:rPr>
          <w:rFonts w:ascii="Arial" w:eastAsia="Malgun Gothic" w:hAnsi="Arial" w:cs="Arial"/>
          <w:i/>
          <w:iCs/>
          <w:color w:val="000000"/>
          <w:lang w:val="en-US"/>
        </w:rPr>
      </w:pPr>
    </w:p>
    <w:p w14:paraId="361A6A17" w14:textId="77777777" w:rsidR="006766C2" w:rsidRPr="006766C2" w:rsidRDefault="006766C2" w:rsidP="006766C2">
      <w:pPr>
        <w:spacing w:after="0"/>
        <w:ind w:left="284"/>
        <w:jc w:val="both"/>
        <w:rPr>
          <w:rFonts w:ascii="Arial" w:eastAsia="Malgun Gothic" w:hAnsi="Arial" w:cs="Arial"/>
          <w:b/>
          <w:i/>
          <w:iCs/>
          <w:color w:val="000000"/>
          <w:lang w:val="en-US"/>
        </w:rPr>
      </w:pPr>
      <w:r w:rsidRPr="006766C2">
        <w:rPr>
          <w:rFonts w:ascii="Arial" w:eastAsia="Malgun Gothic" w:hAnsi="Arial" w:cs="Arial"/>
          <w:b/>
          <w:i/>
          <w:iCs/>
          <w:color w:val="000000"/>
          <w:lang w:val="en-US"/>
        </w:rPr>
        <w:lastRenderedPageBreak/>
        <w:t>Q4: What is the ED threshold granularity (per channel, per cell, per UE…)?</w:t>
      </w:r>
    </w:p>
    <w:p w14:paraId="2E64C50E" w14:textId="77777777" w:rsidR="006766C2" w:rsidRPr="006766C2" w:rsidRDefault="006766C2" w:rsidP="006766C2">
      <w:pPr>
        <w:spacing w:after="0"/>
        <w:ind w:left="284"/>
        <w:jc w:val="both"/>
        <w:rPr>
          <w:rFonts w:ascii="Arial" w:eastAsia="Malgun Gothic" w:hAnsi="Arial" w:cs="Arial"/>
          <w:i/>
          <w:iCs/>
          <w:color w:val="000000"/>
          <w:lang w:eastAsia="ko-KR"/>
        </w:rPr>
      </w:pPr>
      <w:r w:rsidRPr="006766C2">
        <w:rPr>
          <w:rFonts w:ascii="Arial" w:eastAsia="Malgun Gothic" w:hAnsi="Arial" w:cs="Arial"/>
          <w:i/>
          <w:iCs/>
          <w:color w:val="000000"/>
          <w:lang w:eastAsia="ko-KR"/>
        </w:rPr>
        <w:t>Answer from RAN2:</w:t>
      </w:r>
    </w:p>
    <w:p w14:paraId="6AE8759D" w14:textId="77777777" w:rsidR="006766C2" w:rsidRPr="006766C2" w:rsidRDefault="006766C2" w:rsidP="006766C2">
      <w:pPr>
        <w:spacing w:after="0"/>
        <w:ind w:left="284"/>
        <w:jc w:val="both"/>
        <w:rPr>
          <w:rFonts w:ascii="Arial" w:eastAsia="Malgun Gothic" w:hAnsi="Arial" w:cs="Arial"/>
          <w:i/>
          <w:iCs/>
          <w:color w:val="000000"/>
          <w:lang w:val="en-US"/>
        </w:rPr>
      </w:pPr>
      <w:r w:rsidRPr="006766C2">
        <w:rPr>
          <w:rFonts w:ascii="Arial" w:eastAsia="Malgun Gothic" w:hAnsi="Arial" w:cs="Arial"/>
          <w:i/>
          <w:iCs/>
          <w:color w:val="000000"/>
          <w:lang w:val="en-US"/>
        </w:rPr>
        <w:t>Regarding how to determine the ED threshold in RAN node, RAN2 understands that it is specified in RAN1 specification (</w:t>
      </w:r>
      <w:proofErr w:type="gramStart"/>
      <w:r w:rsidRPr="006766C2">
        <w:rPr>
          <w:rFonts w:ascii="Arial" w:eastAsia="Malgun Gothic" w:hAnsi="Arial" w:cs="Arial"/>
          <w:i/>
          <w:iCs/>
          <w:color w:val="000000"/>
          <w:lang w:val="en-US"/>
        </w:rPr>
        <w:t>i.e.</w:t>
      </w:r>
      <w:proofErr w:type="gramEnd"/>
      <w:r w:rsidRPr="006766C2">
        <w:rPr>
          <w:rFonts w:ascii="Arial" w:eastAsia="Malgun Gothic" w:hAnsi="Arial" w:cs="Arial"/>
          <w:i/>
          <w:iCs/>
          <w:color w:val="000000"/>
          <w:lang w:val="en-US"/>
        </w:rPr>
        <w:t xml:space="preserve"> TS 37.213 Section 4.1.5). Hence, RAN1 confirmation would be required.</w:t>
      </w:r>
    </w:p>
    <w:p w14:paraId="72F4E578" w14:textId="77777777" w:rsidR="006766C2" w:rsidRPr="006766C2" w:rsidRDefault="006766C2" w:rsidP="006766C2">
      <w:pPr>
        <w:spacing w:after="0"/>
        <w:ind w:left="284"/>
        <w:jc w:val="both"/>
        <w:rPr>
          <w:rFonts w:ascii="Arial" w:eastAsia="Malgun Gothic" w:hAnsi="Arial" w:cs="Arial"/>
          <w:i/>
          <w:iCs/>
          <w:color w:val="000000"/>
          <w:lang w:val="en-US"/>
        </w:rPr>
      </w:pPr>
      <w:r w:rsidRPr="006766C2">
        <w:rPr>
          <w:rFonts w:ascii="Arial" w:eastAsia="Malgun Gothic" w:hAnsi="Arial" w:cs="Arial"/>
          <w:i/>
          <w:iCs/>
          <w:color w:val="000000"/>
          <w:lang w:val="en-US"/>
        </w:rPr>
        <w:t xml:space="preserve">In RAN2 point of view, ED threshold for the </w:t>
      </w:r>
      <w:r w:rsidRPr="006766C2">
        <w:rPr>
          <w:rFonts w:ascii="Arial" w:eastAsia="Malgun Gothic" w:hAnsi="Arial" w:cs="Arial" w:hint="eastAsia"/>
          <w:i/>
          <w:iCs/>
          <w:color w:val="000000"/>
          <w:lang w:val="en-US" w:eastAsia="ko-KR"/>
        </w:rPr>
        <w:t xml:space="preserve">specific </w:t>
      </w:r>
      <w:r w:rsidRPr="006766C2">
        <w:rPr>
          <w:rFonts w:ascii="Arial" w:eastAsia="Malgun Gothic" w:hAnsi="Arial" w:cs="Arial"/>
          <w:i/>
          <w:iCs/>
          <w:color w:val="000000"/>
          <w:lang w:val="en-US"/>
        </w:rPr>
        <w:t xml:space="preserve">UE can be configured under </w:t>
      </w:r>
      <w:proofErr w:type="spellStart"/>
      <w:r w:rsidRPr="006766C2">
        <w:rPr>
          <w:rFonts w:ascii="Arial" w:eastAsia="Malgun Gothic" w:hAnsi="Arial" w:cs="Arial"/>
          <w:i/>
          <w:iCs/>
          <w:color w:val="000000"/>
          <w:lang w:val="en-US"/>
        </w:rPr>
        <w:t>ServingCellConfig</w:t>
      </w:r>
      <w:proofErr w:type="spellEnd"/>
      <w:r w:rsidRPr="006766C2">
        <w:rPr>
          <w:rFonts w:ascii="Arial" w:eastAsia="Malgun Gothic" w:hAnsi="Arial" w:cs="Arial"/>
          <w:i/>
          <w:iCs/>
          <w:color w:val="000000"/>
          <w:lang w:val="en-US"/>
        </w:rPr>
        <w:t>, which usually contains the configuration per cell.</w:t>
      </w:r>
    </w:p>
    <w:p w14:paraId="260E92F7" w14:textId="6B718D41" w:rsidR="00E55A6F" w:rsidRDefault="00E55A6F" w:rsidP="000028D1">
      <w:pPr>
        <w:rPr>
          <w:lang w:val="en-US"/>
        </w:rPr>
      </w:pPr>
    </w:p>
    <w:p w14:paraId="7E44EBF3" w14:textId="66B9F361" w:rsidR="00664F67" w:rsidRDefault="00664F67" w:rsidP="000028D1">
      <w:pPr>
        <w:rPr>
          <w:lang w:val="en-US"/>
        </w:rPr>
      </w:pPr>
      <w:r>
        <w:rPr>
          <w:lang w:val="en-US"/>
        </w:rPr>
        <w:t xml:space="preserve">Apparently, the information on ED threshold </w:t>
      </w:r>
      <w:proofErr w:type="gramStart"/>
      <w:r>
        <w:rPr>
          <w:lang w:val="en-US"/>
        </w:rPr>
        <w:t>has to</w:t>
      </w:r>
      <w:proofErr w:type="gramEnd"/>
      <w:r>
        <w:rPr>
          <w:lang w:val="en-US"/>
        </w:rPr>
        <w:t xml:space="preserve"> be provided from RAN1. There is no response LS yet, so RAN3 must conclude the work without this input. It is therefore safer to remove the IEs and possibly add them later as </w:t>
      </w:r>
      <w:proofErr w:type="spellStart"/>
      <w:r>
        <w:rPr>
          <w:lang w:val="en-US"/>
        </w:rPr>
        <w:t>optionsl</w:t>
      </w:r>
      <w:proofErr w:type="spellEnd"/>
      <w:r>
        <w:rPr>
          <w:lang w:val="en-US"/>
        </w:rPr>
        <w:t xml:space="preserve"> information.</w:t>
      </w:r>
    </w:p>
    <w:p w14:paraId="06BAC3C8" w14:textId="55BD3EC0" w:rsidR="00664F67" w:rsidRPr="00664F67" w:rsidRDefault="00664F67" w:rsidP="000028D1">
      <w:pPr>
        <w:rPr>
          <w:b/>
          <w:bCs/>
          <w:lang w:val="en-US"/>
        </w:rPr>
      </w:pPr>
      <w:r w:rsidRPr="00664F67">
        <w:rPr>
          <w:b/>
          <w:bCs/>
          <w:lang w:val="en-US"/>
        </w:rPr>
        <w:t>Proposal 3: The IEs related to the ED threshold are removed from the BL CR. They may be added, if the need is confirmed, at later stage as optional IE.</w:t>
      </w:r>
    </w:p>
    <w:bookmarkEnd w:id="1"/>
    <w:p w14:paraId="28E42E52" w14:textId="1CD051D3" w:rsidR="000F16C4" w:rsidRPr="000665EA" w:rsidRDefault="00CD2620" w:rsidP="00E00CEF">
      <w:pPr>
        <w:pStyle w:val="Heading1"/>
      </w:pPr>
      <w:r w:rsidRPr="000665EA">
        <w:t>3</w:t>
      </w:r>
      <w:r w:rsidR="000F16C4" w:rsidRPr="000665EA">
        <w:tab/>
      </w:r>
      <w:r w:rsidRPr="000665EA">
        <w:t>Conclusions</w:t>
      </w:r>
    </w:p>
    <w:p w14:paraId="066BA280" w14:textId="6BC5DDFF" w:rsidR="000D7942" w:rsidRDefault="002F4257" w:rsidP="000D7942">
      <w:pPr>
        <w:jc w:val="both"/>
        <w:rPr>
          <w:bCs/>
        </w:rPr>
      </w:pPr>
      <w:r>
        <w:rPr>
          <w:bCs/>
        </w:rPr>
        <w:t>In this paper,</w:t>
      </w:r>
      <w:r w:rsidR="000D7942">
        <w:rPr>
          <w:bCs/>
        </w:rPr>
        <w:t xml:space="preserve"> we </w:t>
      </w:r>
      <w:r w:rsidR="007633B3">
        <w:rPr>
          <w:bCs/>
        </w:rPr>
        <w:t xml:space="preserve">propose </w:t>
      </w:r>
      <w:r w:rsidR="006B6969">
        <w:rPr>
          <w:bCs/>
        </w:rPr>
        <w:t>how the “</w:t>
      </w:r>
      <w:proofErr w:type="spellStart"/>
      <w:r w:rsidR="006B6969">
        <w:rPr>
          <w:bCs/>
        </w:rPr>
        <w:t>FFSes</w:t>
      </w:r>
      <w:proofErr w:type="spellEnd"/>
      <w:r w:rsidR="006B6969">
        <w:rPr>
          <w:bCs/>
        </w:rPr>
        <w:t>” in the BL CR can be resolved based on the received response LS</w:t>
      </w:r>
      <w:r w:rsidR="007633B3">
        <w:rPr>
          <w:bCs/>
        </w:rPr>
        <w:t>. W</w:t>
      </w:r>
      <w:r w:rsidR="000D7942">
        <w:rPr>
          <w:bCs/>
        </w:rPr>
        <w:t xml:space="preserve">e have </w:t>
      </w:r>
      <w:r w:rsidR="006B6969">
        <w:rPr>
          <w:bCs/>
        </w:rPr>
        <w:t xml:space="preserve">following </w:t>
      </w:r>
      <w:r w:rsidR="000D7942">
        <w:rPr>
          <w:bCs/>
        </w:rPr>
        <w:t>proposal</w:t>
      </w:r>
      <w:r w:rsidR="006B6969">
        <w:rPr>
          <w:bCs/>
        </w:rPr>
        <w:t>s</w:t>
      </w:r>
      <w:r w:rsidR="000D7942">
        <w:rPr>
          <w:bCs/>
        </w:rPr>
        <w:t>:</w:t>
      </w:r>
    </w:p>
    <w:p w14:paraId="1477E13C" w14:textId="77777777" w:rsidR="008C7A94" w:rsidRPr="00531927" w:rsidRDefault="008C7A94" w:rsidP="008C7A94">
      <w:pPr>
        <w:rPr>
          <w:b/>
          <w:bCs/>
        </w:rPr>
      </w:pPr>
      <w:r w:rsidRPr="00531927">
        <w:rPr>
          <w:b/>
          <w:bCs/>
        </w:rPr>
        <w:t>Proposal 1: The “NR-U Channel” IE is defined as a separate IE, a sequence of the NR ARFCN and the bandwidth.</w:t>
      </w:r>
    </w:p>
    <w:p w14:paraId="560882CD" w14:textId="77777777" w:rsidR="008C7A94" w:rsidRPr="00664F67" w:rsidRDefault="008C7A94" w:rsidP="008C7A94">
      <w:pPr>
        <w:rPr>
          <w:b/>
          <w:bCs/>
        </w:rPr>
      </w:pPr>
      <w:r w:rsidRPr="00664F67">
        <w:rPr>
          <w:b/>
          <w:bCs/>
        </w:rPr>
        <w:t>Proposal 2: The LBT statistics (the channel occupancy and the LBT success rate) are kept in the report, but a “no data” value is defined (</w:t>
      </w:r>
      <w:proofErr w:type="gramStart"/>
      <w:r w:rsidRPr="00664F67">
        <w:rPr>
          <w:b/>
          <w:bCs/>
        </w:rPr>
        <w:t>e.g.</w:t>
      </w:r>
      <w:proofErr w:type="gramEnd"/>
      <w:r w:rsidRPr="00664F67">
        <w:rPr>
          <w:b/>
          <w:bCs/>
        </w:rPr>
        <w:t xml:space="preserve"> ‘0’) and it is clarified that the information concerns DL.</w:t>
      </w:r>
    </w:p>
    <w:p w14:paraId="2148020B" w14:textId="557B02F3" w:rsidR="007633B3" w:rsidRPr="008C7A94" w:rsidRDefault="008C7A94" w:rsidP="008C7A94">
      <w:pPr>
        <w:rPr>
          <w:b/>
          <w:bCs/>
          <w:lang w:val="en-US"/>
        </w:rPr>
      </w:pPr>
      <w:r w:rsidRPr="00664F67">
        <w:rPr>
          <w:b/>
          <w:bCs/>
          <w:lang w:val="en-US"/>
        </w:rPr>
        <w:t>Proposal 3: The IEs related to the ED threshold are removed from the BL CR. They may be added, if the need is confirmed, at later stage as optional IE.</w:t>
      </w:r>
    </w:p>
    <w:p w14:paraId="12915892" w14:textId="1A92D312" w:rsidR="000028D1" w:rsidRDefault="000028D1" w:rsidP="000028D1">
      <w:pPr>
        <w:pStyle w:val="Heading1"/>
      </w:pPr>
      <w:r>
        <w:t>4</w:t>
      </w:r>
      <w:r w:rsidRPr="000665EA">
        <w:tab/>
      </w:r>
      <w:r>
        <w:t>References</w:t>
      </w:r>
    </w:p>
    <w:p w14:paraId="0DB80B4B" w14:textId="06F05C98" w:rsidR="000028D1" w:rsidRDefault="000028D1" w:rsidP="000028D1">
      <w:pPr>
        <w:pStyle w:val="ListParagraph"/>
        <w:numPr>
          <w:ilvl w:val="0"/>
          <w:numId w:val="42"/>
        </w:numPr>
      </w:pPr>
      <w:r>
        <w:t>R2-2201959, RAN2 #116-bis-e</w:t>
      </w:r>
    </w:p>
    <w:p w14:paraId="01293442" w14:textId="7D7AA5CD" w:rsidR="0022219E" w:rsidRPr="009C4DBA" w:rsidRDefault="0022219E" w:rsidP="009C4DBA">
      <w:pPr>
        <w:spacing w:after="120"/>
        <w:rPr>
          <w:lang w:val="en-US"/>
        </w:rPr>
      </w:pPr>
    </w:p>
    <w:sectPr w:rsidR="0022219E" w:rsidRPr="009C4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B3F9C" w14:textId="77777777" w:rsidR="003509BB" w:rsidRDefault="003509BB">
      <w:r>
        <w:separator/>
      </w:r>
    </w:p>
  </w:endnote>
  <w:endnote w:type="continuationSeparator" w:id="0">
    <w:p w14:paraId="51BBC14A" w14:textId="77777777" w:rsidR="003509BB" w:rsidRDefault="003509BB">
      <w:r>
        <w:continuationSeparator/>
      </w:r>
    </w:p>
  </w:endnote>
  <w:endnote w:type="continuationNotice" w:id="1">
    <w:p w14:paraId="4968039F" w14:textId="77777777" w:rsidR="003509BB" w:rsidRDefault="00350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82AB2" w14:textId="77777777" w:rsidR="003509BB" w:rsidRDefault="003509BB">
      <w:r>
        <w:separator/>
      </w:r>
    </w:p>
  </w:footnote>
  <w:footnote w:type="continuationSeparator" w:id="0">
    <w:p w14:paraId="521D7CBE" w14:textId="77777777" w:rsidR="003509BB" w:rsidRDefault="003509BB">
      <w:r>
        <w:continuationSeparator/>
      </w:r>
    </w:p>
  </w:footnote>
  <w:footnote w:type="continuationNotice" w:id="1">
    <w:p w14:paraId="60B26C0E" w14:textId="77777777" w:rsidR="003509BB" w:rsidRDefault="00350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225713"/>
    <w:multiLevelType w:val="hybridMultilevel"/>
    <w:tmpl w:val="831402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353313D"/>
    <w:multiLevelType w:val="hybridMultilevel"/>
    <w:tmpl w:val="67AA540E"/>
    <w:lvl w:ilvl="0" w:tplc="0FAA5C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30"/>
  </w:num>
  <w:num w:numId="3">
    <w:abstractNumId w:val="14"/>
  </w:num>
  <w:num w:numId="4">
    <w:abstractNumId w:val="9"/>
  </w:num>
  <w:num w:numId="5">
    <w:abstractNumId w:val="10"/>
  </w:num>
  <w:num w:numId="6">
    <w:abstractNumId w:val="40"/>
  </w:num>
  <w:num w:numId="7">
    <w:abstractNumId w:val="24"/>
  </w:num>
  <w:num w:numId="8">
    <w:abstractNumId w:val="15"/>
  </w:num>
  <w:num w:numId="9">
    <w:abstractNumId w:val="39"/>
  </w:num>
  <w:num w:numId="10">
    <w:abstractNumId w:val="23"/>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7"/>
  </w:num>
  <w:num w:numId="29">
    <w:abstractNumId w:val="38"/>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6"/>
  </w:num>
  <w:num w:numId="37">
    <w:abstractNumId w:val="21"/>
  </w:num>
  <w:num w:numId="38">
    <w:abstractNumId w:val="28"/>
  </w:num>
  <w:num w:numId="39">
    <w:abstractNumId w:val="41"/>
  </w:num>
  <w:num w:numId="40">
    <w:abstractNumId w:val="29"/>
  </w:num>
  <w:num w:numId="41">
    <w:abstractNumId w:val="34"/>
  </w:num>
  <w:num w:numId="42">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8D1"/>
    <w:rsid w:val="00003B2C"/>
    <w:rsid w:val="00005C0A"/>
    <w:rsid w:val="00006C9E"/>
    <w:rsid w:val="00007340"/>
    <w:rsid w:val="00010708"/>
    <w:rsid w:val="00012ED2"/>
    <w:rsid w:val="000149CB"/>
    <w:rsid w:val="00017509"/>
    <w:rsid w:val="00017E54"/>
    <w:rsid w:val="00025853"/>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DC1"/>
    <w:rsid w:val="00082F68"/>
    <w:rsid w:val="0008382D"/>
    <w:rsid w:val="00086000"/>
    <w:rsid w:val="00086B99"/>
    <w:rsid w:val="00090AF9"/>
    <w:rsid w:val="000925FD"/>
    <w:rsid w:val="00093A62"/>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C78EF"/>
    <w:rsid w:val="000D458F"/>
    <w:rsid w:val="000D4960"/>
    <w:rsid w:val="000D4D03"/>
    <w:rsid w:val="000D58AB"/>
    <w:rsid w:val="000D7942"/>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0408"/>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3B5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6AB3"/>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568A"/>
    <w:rsid w:val="001F63AE"/>
    <w:rsid w:val="001F6772"/>
    <w:rsid w:val="001F6925"/>
    <w:rsid w:val="002002E9"/>
    <w:rsid w:val="00201FD2"/>
    <w:rsid w:val="0020399F"/>
    <w:rsid w:val="00203B4C"/>
    <w:rsid w:val="002055E0"/>
    <w:rsid w:val="0020566E"/>
    <w:rsid w:val="002057BC"/>
    <w:rsid w:val="00205DCD"/>
    <w:rsid w:val="0021037B"/>
    <w:rsid w:val="0021049E"/>
    <w:rsid w:val="0021199F"/>
    <w:rsid w:val="002152C3"/>
    <w:rsid w:val="00216A77"/>
    <w:rsid w:val="00216F12"/>
    <w:rsid w:val="002175D9"/>
    <w:rsid w:val="0022219E"/>
    <w:rsid w:val="00222918"/>
    <w:rsid w:val="0022526D"/>
    <w:rsid w:val="00225627"/>
    <w:rsid w:val="0022606D"/>
    <w:rsid w:val="00227FF4"/>
    <w:rsid w:val="0023050E"/>
    <w:rsid w:val="00230567"/>
    <w:rsid w:val="00230A53"/>
    <w:rsid w:val="00230C70"/>
    <w:rsid w:val="00230CAD"/>
    <w:rsid w:val="002327FF"/>
    <w:rsid w:val="00232E32"/>
    <w:rsid w:val="00233415"/>
    <w:rsid w:val="00237306"/>
    <w:rsid w:val="002407E5"/>
    <w:rsid w:val="00241375"/>
    <w:rsid w:val="0024197E"/>
    <w:rsid w:val="002444C6"/>
    <w:rsid w:val="0024510A"/>
    <w:rsid w:val="002456E8"/>
    <w:rsid w:val="0024727F"/>
    <w:rsid w:val="00247E55"/>
    <w:rsid w:val="002510CE"/>
    <w:rsid w:val="002514BC"/>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3FA1"/>
    <w:rsid w:val="0033469C"/>
    <w:rsid w:val="00334964"/>
    <w:rsid w:val="00334EE8"/>
    <w:rsid w:val="003368FA"/>
    <w:rsid w:val="003377F6"/>
    <w:rsid w:val="003413A2"/>
    <w:rsid w:val="00341736"/>
    <w:rsid w:val="00341FC1"/>
    <w:rsid w:val="003424D0"/>
    <w:rsid w:val="00342E82"/>
    <w:rsid w:val="003454FC"/>
    <w:rsid w:val="00345A35"/>
    <w:rsid w:val="00346189"/>
    <w:rsid w:val="00346E0E"/>
    <w:rsid w:val="003470D6"/>
    <w:rsid w:val="003474A6"/>
    <w:rsid w:val="003509BB"/>
    <w:rsid w:val="00350B3A"/>
    <w:rsid w:val="0035110D"/>
    <w:rsid w:val="00351EFF"/>
    <w:rsid w:val="00353DF3"/>
    <w:rsid w:val="00353EE1"/>
    <w:rsid w:val="0035462D"/>
    <w:rsid w:val="00354716"/>
    <w:rsid w:val="00354A4F"/>
    <w:rsid w:val="003556A5"/>
    <w:rsid w:val="003565BE"/>
    <w:rsid w:val="00356EC2"/>
    <w:rsid w:val="00356FDD"/>
    <w:rsid w:val="00357582"/>
    <w:rsid w:val="00357F79"/>
    <w:rsid w:val="00363711"/>
    <w:rsid w:val="0036469A"/>
    <w:rsid w:val="00365673"/>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30F"/>
    <w:rsid w:val="003D59CD"/>
    <w:rsid w:val="003D68B5"/>
    <w:rsid w:val="003D7C4B"/>
    <w:rsid w:val="003E16BE"/>
    <w:rsid w:val="003E215C"/>
    <w:rsid w:val="003E5315"/>
    <w:rsid w:val="003E6986"/>
    <w:rsid w:val="003E7A32"/>
    <w:rsid w:val="003F08A0"/>
    <w:rsid w:val="003F0966"/>
    <w:rsid w:val="003F11E0"/>
    <w:rsid w:val="003F1979"/>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088F"/>
    <w:rsid w:val="00424B9F"/>
    <w:rsid w:val="00426E7A"/>
    <w:rsid w:val="0043223E"/>
    <w:rsid w:val="00433E79"/>
    <w:rsid w:val="004366C3"/>
    <w:rsid w:val="00437774"/>
    <w:rsid w:val="0044028F"/>
    <w:rsid w:val="004446E8"/>
    <w:rsid w:val="0044513F"/>
    <w:rsid w:val="00446DBD"/>
    <w:rsid w:val="00450326"/>
    <w:rsid w:val="00450759"/>
    <w:rsid w:val="0045151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87530"/>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34FF"/>
    <w:rsid w:val="00526054"/>
    <w:rsid w:val="00526E01"/>
    <w:rsid w:val="00526F12"/>
    <w:rsid w:val="00530762"/>
    <w:rsid w:val="00531927"/>
    <w:rsid w:val="005323EE"/>
    <w:rsid w:val="00534DA0"/>
    <w:rsid w:val="00537356"/>
    <w:rsid w:val="005378E0"/>
    <w:rsid w:val="005411E7"/>
    <w:rsid w:val="00543E6C"/>
    <w:rsid w:val="00544ECE"/>
    <w:rsid w:val="005453BA"/>
    <w:rsid w:val="00552573"/>
    <w:rsid w:val="005536AB"/>
    <w:rsid w:val="00556793"/>
    <w:rsid w:val="0056341C"/>
    <w:rsid w:val="00565087"/>
    <w:rsid w:val="0056573F"/>
    <w:rsid w:val="00566445"/>
    <w:rsid w:val="00566D2C"/>
    <w:rsid w:val="005676E4"/>
    <w:rsid w:val="005731F4"/>
    <w:rsid w:val="00573616"/>
    <w:rsid w:val="005759A2"/>
    <w:rsid w:val="00575FE1"/>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5AC9"/>
    <w:rsid w:val="005F71B4"/>
    <w:rsid w:val="006025D4"/>
    <w:rsid w:val="006042FA"/>
    <w:rsid w:val="00604791"/>
    <w:rsid w:val="006051CC"/>
    <w:rsid w:val="00611566"/>
    <w:rsid w:val="00611E40"/>
    <w:rsid w:val="0061490D"/>
    <w:rsid w:val="006158C6"/>
    <w:rsid w:val="00615CC3"/>
    <w:rsid w:val="00617799"/>
    <w:rsid w:val="00617C52"/>
    <w:rsid w:val="0062034B"/>
    <w:rsid w:val="006204D3"/>
    <w:rsid w:val="00622E1A"/>
    <w:rsid w:val="00631B89"/>
    <w:rsid w:val="00631BA9"/>
    <w:rsid w:val="00632F47"/>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4F67"/>
    <w:rsid w:val="006665EB"/>
    <w:rsid w:val="00666915"/>
    <w:rsid w:val="00666A58"/>
    <w:rsid w:val="00666C06"/>
    <w:rsid w:val="00666CD2"/>
    <w:rsid w:val="00666F47"/>
    <w:rsid w:val="00667667"/>
    <w:rsid w:val="00670F0D"/>
    <w:rsid w:val="00671219"/>
    <w:rsid w:val="00671901"/>
    <w:rsid w:val="00672C5E"/>
    <w:rsid w:val="0067441F"/>
    <w:rsid w:val="006766C2"/>
    <w:rsid w:val="00682281"/>
    <w:rsid w:val="006822E7"/>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B6969"/>
    <w:rsid w:val="006C0369"/>
    <w:rsid w:val="006C1888"/>
    <w:rsid w:val="006C2F1A"/>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07C5"/>
    <w:rsid w:val="006F13B1"/>
    <w:rsid w:val="006F1FA3"/>
    <w:rsid w:val="006F212F"/>
    <w:rsid w:val="006F2E59"/>
    <w:rsid w:val="006F35FD"/>
    <w:rsid w:val="006F4FC0"/>
    <w:rsid w:val="007004C2"/>
    <w:rsid w:val="00701BAD"/>
    <w:rsid w:val="00703834"/>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33B3"/>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5BF3"/>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C49"/>
    <w:rsid w:val="00893167"/>
    <w:rsid w:val="0089327F"/>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19E"/>
    <w:rsid w:val="008C2DF3"/>
    <w:rsid w:val="008C2F7B"/>
    <w:rsid w:val="008C4B29"/>
    <w:rsid w:val="008C4CE8"/>
    <w:rsid w:val="008C5127"/>
    <w:rsid w:val="008C5E21"/>
    <w:rsid w:val="008C60BD"/>
    <w:rsid w:val="008C6C33"/>
    <w:rsid w:val="008C7A94"/>
    <w:rsid w:val="008D2168"/>
    <w:rsid w:val="008D575F"/>
    <w:rsid w:val="008E0D52"/>
    <w:rsid w:val="008E32C1"/>
    <w:rsid w:val="008E4253"/>
    <w:rsid w:val="008E458D"/>
    <w:rsid w:val="008E4B71"/>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2A0A"/>
    <w:rsid w:val="009B6C3A"/>
    <w:rsid w:val="009B7671"/>
    <w:rsid w:val="009C01DA"/>
    <w:rsid w:val="009C2009"/>
    <w:rsid w:val="009C2AB8"/>
    <w:rsid w:val="009C4014"/>
    <w:rsid w:val="009C4DBA"/>
    <w:rsid w:val="009C55D0"/>
    <w:rsid w:val="009C55E8"/>
    <w:rsid w:val="009C5D10"/>
    <w:rsid w:val="009C67DB"/>
    <w:rsid w:val="009C7DAE"/>
    <w:rsid w:val="009D0FF6"/>
    <w:rsid w:val="009D2318"/>
    <w:rsid w:val="009D30B7"/>
    <w:rsid w:val="009D73C0"/>
    <w:rsid w:val="009E24D9"/>
    <w:rsid w:val="009E3E1E"/>
    <w:rsid w:val="009E48B1"/>
    <w:rsid w:val="009E4BEE"/>
    <w:rsid w:val="009F056C"/>
    <w:rsid w:val="009F17BF"/>
    <w:rsid w:val="009F4335"/>
    <w:rsid w:val="009F482E"/>
    <w:rsid w:val="00A00DC2"/>
    <w:rsid w:val="00A01921"/>
    <w:rsid w:val="00A01F83"/>
    <w:rsid w:val="00A04F4E"/>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3D5"/>
    <w:rsid w:val="00A90B53"/>
    <w:rsid w:val="00A92977"/>
    <w:rsid w:val="00A95D85"/>
    <w:rsid w:val="00A95EC3"/>
    <w:rsid w:val="00A96374"/>
    <w:rsid w:val="00A9671C"/>
    <w:rsid w:val="00AA0C38"/>
    <w:rsid w:val="00AA0F95"/>
    <w:rsid w:val="00AA2EC0"/>
    <w:rsid w:val="00AA4AF2"/>
    <w:rsid w:val="00AA4E8F"/>
    <w:rsid w:val="00AA53C6"/>
    <w:rsid w:val="00AB0E66"/>
    <w:rsid w:val="00AB0EE8"/>
    <w:rsid w:val="00AB14C4"/>
    <w:rsid w:val="00AB30AE"/>
    <w:rsid w:val="00AB3B76"/>
    <w:rsid w:val="00AB43B1"/>
    <w:rsid w:val="00AB7904"/>
    <w:rsid w:val="00AC01D1"/>
    <w:rsid w:val="00AC205B"/>
    <w:rsid w:val="00AC2C87"/>
    <w:rsid w:val="00AC30E3"/>
    <w:rsid w:val="00AC39D1"/>
    <w:rsid w:val="00AC4E7E"/>
    <w:rsid w:val="00AC773F"/>
    <w:rsid w:val="00AD0315"/>
    <w:rsid w:val="00AD48F3"/>
    <w:rsid w:val="00AD6538"/>
    <w:rsid w:val="00AE0FAB"/>
    <w:rsid w:val="00AE131B"/>
    <w:rsid w:val="00AE1816"/>
    <w:rsid w:val="00AE283D"/>
    <w:rsid w:val="00AE4D66"/>
    <w:rsid w:val="00AE5120"/>
    <w:rsid w:val="00AF04A4"/>
    <w:rsid w:val="00AF248A"/>
    <w:rsid w:val="00AF3F37"/>
    <w:rsid w:val="00AF3F7E"/>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E0"/>
    <w:rsid w:val="00B46DFA"/>
    <w:rsid w:val="00B472AE"/>
    <w:rsid w:val="00B47B4C"/>
    <w:rsid w:val="00B53026"/>
    <w:rsid w:val="00B573A0"/>
    <w:rsid w:val="00B575B7"/>
    <w:rsid w:val="00B57BFF"/>
    <w:rsid w:val="00B61A29"/>
    <w:rsid w:val="00B61D56"/>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B25F6"/>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0469"/>
    <w:rsid w:val="00BF21B4"/>
    <w:rsid w:val="00BF3C1E"/>
    <w:rsid w:val="00BF4007"/>
    <w:rsid w:val="00BF41EC"/>
    <w:rsid w:val="00BF5EEB"/>
    <w:rsid w:val="00BF626E"/>
    <w:rsid w:val="00BF77B2"/>
    <w:rsid w:val="00BF79F1"/>
    <w:rsid w:val="00C00499"/>
    <w:rsid w:val="00C009CF"/>
    <w:rsid w:val="00C00CB0"/>
    <w:rsid w:val="00C01A56"/>
    <w:rsid w:val="00C01E2A"/>
    <w:rsid w:val="00C025B4"/>
    <w:rsid w:val="00C063E2"/>
    <w:rsid w:val="00C10D1A"/>
    <w:rsid w:val="00C10EDD"/>
    <w:rsid w:val="00C149EE"/>
    <w:rsid w:val="00C152E8"/>
    <w:rsid w:val="00C16011"/>
    <w:rsid w:val="00C1677D"/>
    <w:rsid w:val="00C17BCE"/>
    <w:rsid w:val="00C2008C"/>
    <w:rsid w:val="00C21541"/>
    <w:rsid w:val="00C22564"/>
    <w:rsid w:val="00C25F8E"/>
    <w:rsid w:val="00C26F29"/>
    <w:rsid w:val="00C2769B"/>
    <w:rsid w:val="00C30186"/>
    <w:rsid w:val="00C30FFE"/>
    <w:rsid w:val="00C3238A"/>
    <w:rsid w:val="00C32F24"/>
    <w:rsid w:val="00C33079"/>
    <w:rsid w:val="00C3492F"/>
    <w:rsid w:val="00C34CF6"/>
    <w:rsid w:val="00C36A5F"/>
    <w:rsid w:val="00C40DC0"/>
    <w:rsid w:val="00C40E35"/>
    <w:rsid w:val="00C4286B"/>
    <w:rsid w:val="00C430F9"/>
    <w:rsid w:val="00C43CDF"/>
    <w:rsid w:val="00C445F0"/>
    <w:rsid w:val="00C47484"/>
    <w:rsid w:val="00C5249E"/>
    <w:rsid w:val="00C5434A"/>
    <w:rsid w:val="00C600BD"/>
    <w:rsid w:val="00C60947"/>
    <w:rsid w:val="00C622CD"/>
    <w:rsid w:val="00C64429"/>
    <w:rsid w:val="00C64FF9"/>
    <w:rsid w:val="00C66F3D"/>
    <w:rsid w:val="00C67D12"/>
    <w:rsid w:val="00C7097C"/>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3C07"/>
    <w:rsid w:val="00CD4C7B"/>
    <w:rsid w:val="00CD6C7B"/>
    <w:rsid w:val="00CE07A8"/>
    <w:rsid w:val="00CE1F72"/>
    <w:rsid w:val="00CE2062"/>
    <w:rsid w:val="00CE270D"/>
    <w:rsid w:val="00CE3251"/>
    <w:rsid w:val="00CE3415"/>
    <w:rsid w:val="00CF0E38"/>
    <w:rsid w:val="00CF100B"/>
    <w:rsid w:val="00CF23EC"/>
    <w:rsid w:val="00CF23EE"/>
    <w:rsid w:val="00CF2409"/>
    <w:rsid w:val="00CF2AF3"/>
    <w:rsid w:val="00CF4536"/>
    <w:rsid w:val="00CF47EC"/>
    <w:rsid w:val="00CF56AB"/>
    <w:rsid w:val="00CF5CB9"/>
    <w:rsid w:val="00CF6B19"/>
    <w:rsid w:val="00CF6FED"/>
    <w:rsid w:val="00D00574"/>
    <w:rsid w:val="00D007C0"/>
    <w:rsid w:val="00D018BE"/>
    <w:rsid w:val="00D01AEB"/>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0108"/>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441E"/>
    <w:rsid w:val="00E46555"/>
    <w:rsid w:val="00E47BC4"/>
    <w:rsid w:val="00E5071A"/>
    <w:rsid w:val="00E52EBD"/>
    <w:rsid w:val="00E55A6F"/>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4F2"/>
    <w:rsid w:val="00ED7B26"/>
    <w:rsid w:val="00EE0635"/>
    <w:rsid w:val="00EE13A8"/>
    <w:rsid w:val="00EE1A73"/>
    <w:rsid w:val="00EE29AC"/>
    <w:rsid w:val="00EE2D28"/>
    <w:rsid w:val="00EE408A"/>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482"/>
    <w:rsid w:val="00F36DA6"/>
    <w:rsid w:val="00F371C8"/>
    <w:rsid w:val="00F37743"/>
    <w:rsid w:val="00F402FC"/>
    <w:rsid w:val="00F4160A"/>
    <w:rsid w:val="00F418AD"/>
    <w:rsid w:val="00F41BFB"/>
    <w:rsid w:val="00F41D6C"/>
    <w:rsid w:val="00F42D7E"/>
    <w:rsid w:val="00F4454A"/>
    <w:rsid w:val="00F456C3"/>
    <w:rsid w:val="00F47591"/>
    <w:rsid w:val="00F50F3A"/>
    <w:rsid w:val="00F54760"/>
    <w:rsid w:val="00F54A3D"/>
    <w:rsid w:val="00F56DDF"/>
    <w:rsid w:val="00F57E74"/>
    <w:rsid w:val="00F609E8"/>
    <w:rsid w:val="00F62A26"/>
    <w:rsid w:val="00F6361F"/>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2D62"/>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17FE89E-A98C-482A-8B95-2DB231C73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locked/>
    <w:rsid w:val="00163B58"/>
    <w:rPr>
      <w:rFonts w:ascii="Arial" w:hAnsi="Arial"/>
      <w:sz w:val="18"/>
      <w:lang w:val="en-GB" w:eastAsia="en-US"/>
    </w:rPr>
  </w:style>
  <w:style w:type="character" w:customStyle="1" w:styleId="TAHChar">
    <w:name w:val="TAH Char"/>
    <w:qFormat/>
    <w:rsid w:val="00163B58"/>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80225208">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5AIRPNAIUNRU-1156379521-2758</_dlc_DocId>
    <_dlc_DocIdUrl xmlns="71c5aaf6-e6ce-465b-b873-5148d2a4c105">
      <Url>https://nokia.sharepoint.com/sites/c5g/e2earch/_layouts/15/DocIdRedir.aspx?ID=5AIRPNAIUNRU-1156379521-2758</Url>
      <Description>5AIRPNAIUNRU-1156379521-2758</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5DD5E489-5282-46BE-871C-68D0C98ED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Further discussion on MRO and a new problem of PCI allocation in NR-U</vt:lpstr>
    </vt:vector>
  </TitlesOfParts>
  <Company>Nokia, Nokia Shanghai Bell</Company>
  <LinksUpToDate>false</LinksUpToDate>
  <CharactersWithSpaces>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of the work on SON for NR-U</dc:title>
  <dc:subject>3GPP RAN3 #115-e</dc:subject>
  <dc:creator>Benoist Sébire</dc:creator>
  <cp:keywords>&lt;keyword[, keyword, ]&gt;</cp:keywords>
  <dc:description/>
  <cp:lastModifiedBy>Nokia</cp:lastModifiedBy>
  <cp:revision>102</cp:revision>
  <cp:lastPrinted>2019-03-27T15:16:00Z</cp:lastPrinted>
  <dcterms:created xsi:type="dcterms:W3CDTF">2019-10-03T21:07:00Z</dcterms:created>
  <dcterms:modified xsi:type="dcterms:W3CDTF">2022-02-10T10:51:00Z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18f0d884-8bd4-4c6c-bc6b-3eab727b85a4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